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7F" w:rsidRDefault="00751C7F" w:rsidP="00751C7F">
      <w:pPr>
        <w:tabs>
          <w:tab w:val="center" w:pos="360"/>
        </w:tabs>
      </w:pPr>
      <w:r>
        <w:t>SREDNJA ŠKOLA BARTULA KAŠIĆA , PAG</w:t>
      </w:r>
    </w:p>
    <w:p w:rsidR="00751C7F" w:rsidRDefault="00751C7F" w:rsidP="00751C7F">
      <w:r>
        <w:t>Ante Starčevića 9, 23250 Pag</w:t>
      </w:r>
    </w:p>
    <w:p w:rsidR="00751C7F" w:rsidRDefault="00751C7F" w:rsidP="00751C7F"/>
    <w:p w:rsidR="00751C7F" w:rsidRDefault="00751C7F" w:rsidP="00751C7F"/>
    <w:p w:rsidR="00751C7F" w:rsidRDefault="00751C7F" w:rsidP="00751C7F">
      <w:pPr>
        <w:tabs>
          <w:tab w:val="left" w:pos="5220"/>
        </w:tabs>
        <w:jc w:val="center"/>
      </w:pPr>
      <w:r>
        <w:t>Na temelju članka 20. Zakona o javnoj nabavi, a u skladu s financijskim planom SŠ Bartula Kašića,</w:t>
      </w:r>
    </w:p>
    <w:p w:rsidR="00751C7F" w:rsidRDefault="00751C7F" w:rsidP="00751C7F">
      <w:pPr>
        <w:tabs>
          <w:tab w:val="left" w:pos="5220"/>
        </w:tabs>
      </w:pPr>
      <w:r>
        <w:t xml:space="preserve">        Pag donose se Prve izmjene i dopune  Plana nabave za 2016.godinu</w:t>
      </w:r>
    </w:p>
    <w:tbl>
      <w:tblPr>
        <w:tblpPr w:leftFromText="181" w:rightFromText="181" w:vertAnchor="text" w:horzAnchor="margin" w:tblpY="806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6"/>
        <w:gridCol w:w="1135"/>
        <w:gridCol w:w="712"/>
        <w:gridCol w:w="1207"/>
        <w:gridCol w:w="932"/>
        <w:gridCol w:w="866"/>
        <w:gridCol w:w="1269"/>
        <w:gridCol w:w="1097"/>
        <w:gridCol w:w="1075"/>
        <w:gridCol w:w="1207"/>
      </w:tblGrid>
      <w:tr w:rsidR="00751C7F" w:rsidTr="00751C7F">
        <w:trPr>
          <w:trHeight w:val="168"/>
        </w:trPr>
        <w:tc>
          <w:tcPr>
            <w:tcW w:w="586" w:type="dxa"/>
            <w:vMerge w:val="restart"/>
            <w:shd w:val="clear" w:color="auto" w:fill="auto"/>
          </w:tcPr>
          <w:p w:rsidR="00751C7F" w:rsidRDefault="00751C7F" w:rsidP="00751C7F">
            <w:bookmarkStart w:id="0" w:name="_GoBack"/>
            <w:bookmarkEnd w:id="0"/>
            <w:r>
              <w:t>Red.</w:t>
            </w:r>
          </w:p>
          <w:p w:rsidR="00751C7F" w:rsidRDefault="00751C7F" w:rsidP="00751C7F">
            <w:r>
              <w:t>Br.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1C7F" w:rsidRDefault="00751C7F" w:rsidP="00751C7F">
            <w:r>
              <w:t>ROBA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1C7F" w:rsidRDefault="00751C7F" w:rsidP="00751C7F">
            <w:r>
              <w:t>Konto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1C7F" w:rsidRDefault="00751C7F" w:rsidP="00751C7F">
            <w:r>
              <w:t>Procijenjena</w:t>
            </w:r>
          </w:p>
          <w:p w:rsidR="00751C7F" w:rsidRDefault="00751C7F" w:rsidP="00751C7F">
            <w:r>
              <w:t>vrijednost( u kn)-bez PDV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1C7F" w:rsidRDefault="00751C7F" w:rsidP="00751C7F">
            <w:r>
              <w:t xml:space="preserve">Vrsta </w:t>
            </w:r>
          </w:p>
          <w:p w:rsidR="00751C7F" w:rsidRDefault="00751C7F" w:rsidP="00751C7F">
            <w:r>
              <w:t>postupka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1C7F" w:rsidRDefault="00751C7F" w:rsidP="00751C7F">
            <w:r>
              <w:t>Vrsta</w:t>
            </w:r>
          </w:p>
          <w:p w:rsidR="00751C7F" w:rsidRDefault="00751C7F" w:rsidP="00751C7F">
            <w:r>
              <w:t>ugovora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1C7F" w:rsidRDefault="00751C7F" w:rsidP="00751C7F">
            <w:r>
              <w:t>Planirani</w:t>
            </w:r>
          </w:p>
          <w:p w:rsidR="00751C7F" w:rsidRDefault="00751C7F" w:rsidP="00751C7F">
            <w:proofErr w:type="spellStart"/>
            <w:r>
              <w:t>poč.postupka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751C7F" w:rsidRDefault="00751C7F" w:rsidP="00751C7F">
            <w:r>
              <w:t>Trajanje ugovora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1C7F" w:rsidRDefault="00751C7F" w:rsidP="00751C7F">
            <w:r>
              <w:t>Napomena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1C7F" w:rsidRDefault="00751C7F" w:rsidP="00751C7F">
            <w:r>
              <w:t>Evidencijski</w:t>
            </w:r>
          </w:p>
          <w:p w:rsidR="00751C7F" w:rsidRDefault="00751C7F" w:rsidP="00751C7F">
            <w:r>
              <w:t>broj nabave</w:t>
            </w:r>
          </w:p>
        </w:tc>
      </w:tr>
      <w:tr w:rsidR="00751C7F" w:rsidTr="00751C7F">
        <w:trPr>
          <w:trHeight w:val="360"/>
        </w:trPr>
        <w:tc>
          <w:tcPr>
            <w:tcW w:w="586" w:type="dxa"/>
            <w:vMerge/>
            <w:shd w:val="clear" w:color="auto" w:fill="auto"/>
          </w:tcPr>
          <w:p w:rsidR="00751C7F" w:rsidRDefault="00751C7F" w:rsidP="00751C7F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51C7F" w:rsidRDefault="00751C7F" w:rsidP="00751C7F">
            <w:r>
              <w:t>Predmet nabave</w:t>
            </w:r>
          </w:p>
        </w:tc>
        <w:tc>
          <w:tcPr>
            <w:tcW w:w="0" w:type="auto"/>
            <w:vMerge/>
            <w:shd w:val="clear" w:color="auto" w:fill="auto"/>
          </w:tcPr>
          <w:p w:rsidR="00751C7F" w:rsidRDefault="00751C7F" w:rsidP="00751C7F"/>
        </w:tc>
        <w:tc>
          <w:tcPr>
            <w:tcW w:w="0" w:type="auto"/>
            <w:vMerge/>
            <w:shd w:val="clear" w:color="auto" w:fill="auto"/>
          </w:tcPr>
          <w:p w:rsidR="00751C7F" w:rsidRDefault="00751C7F" w:rsidP="00751C7F"/>
        </w:tc>
        <w:tc>
          <w:tcPr>
            <w:tcW w:w="0" w:type="auto"/>
            <w:vMerge/>
            <w:shd w:val="clear" w:color="auto" w:fill="auto"/>
          </w:tcPr>
          <w:p w:rsidR="00751C7F" w:rsidRDefault="00751C7F" w:rsidP="00751C7F"/>
        </w:tc>
        <w:tc>
          <w:tcPr>
            <w:tcW w:w="0" w:type="auto"/>
            <w:vMerge/>
            <w:shd w:val="clear" w:color="auto" w:fill="auto"/>
          </w:tcPr>
          <w:p w:rsidR="00751C7F" w:rsidRDefault="00751C7F" w:rsidP="00751C7F"/>
        </w:tc>
        <w:tc>
          <w:tcPr>
            <w:tcW w:w="0" w:type="auto"/>
            <w:vMerge/>
            <w:shd w:val="clear" w:color="auto" w:fill="auto"/>
          </w:tcPr>
          <w:p w:rsidR="00751C7F" w:rsidRDefault="00751C7F" w:rsidP="00751C7F"/>
        </w:tc>
        <w:tc>
          <w:tcPr>
            <w:tcW w:w="0" w:type="auto"/>
            <w:vMerge/>
            <w:shd w:val="clear" w:color="auto" w:fill="auto"/>
          </w:tcPr>
          <w:p w:rsidR="00751C7F" w:rsidRDefault="00751C7F" w:rsidP="00751C7F"/>
        </w:tc>
        <w:tc>
          <w:tcPr>
            <w:tcW w:w="0" w:type="auto"/>
            <w:vMerge/>
            <w:shd w:val="clear" w:color="auto" w:fill="auto"/>
          </w:tcPr>
          <w:p w:rsidR="00751C7F" w:rsidRDefault="00751C7F" w:rsidP="00751C7F"/>
        </w:tc>
        <w:tc>
          <w:tcPr>
            <w:tcW w:w="0" w:type="auto"/>
            <w:vMerge/>
            <w:shd w:val="clear" w:color="auto" w:fill="auto"/>
          </w:tcPr>
          <w:p w:rsidR="00751C7F" w:rsidRDefault="00751C7F" w:rsidP="00751C7F"/>
        </w:tc>
      </w:tr>
      <w:tr w:rsidR="00751C7F" w:rsidTr="00751C7F">
        <w:tc>
          <w:tcPr>
            <w:tcW w:w="586" w:type="dxa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Uredski materijal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B1D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B1D2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Bagatelna nabava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Kontinuirano tijekom godine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/>
        </w:tc>
      </w:tr>
      <w:tr w:rsidR="00751C7F" w:rsidTr="00751C7F">
        <w:tc>
          <w:tcPr>
            <w:tcW w:w="586" w:type="dxa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Električna </w:t>
            </w:r>
          </w:p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energija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17.200,00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Bagatelna </w:t>
            </w:r>
          </w:p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nabava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Kontinuirano </w:t>
            </w:r>
          </w:p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/>
        </w:tc>
      </w:tr>
      <w:tr w:rsidR="00751C7F" w:rsidTr="00751C7F">
        <w:tc>
          <w:tcPr>
            <w:tcW w:w="586" w:type="dxa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Lož ulje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Pr="00EB1D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Bagatelna</w:t>
            </w:r>
          </w:p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nabava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Kontinuirano </w:t>
            </w:r>
          </w:p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/>
        </w:tc>
      </w:tr>
      <w:tr w:rsidR="00751C7F" w:rsidTr="00751C7F">
        <w:tc>
          <w:tcPr>
            <w:tcW w:w="586" w:type="dxa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/>
        </w:tc>
      </w:tr>
      <w:tr w:rsidR="00751C7F" w:rsidTr="00751C7F">
        <w:tc>
          <w:tcPr>
            <w:tcW w:w="586" w:type="dxa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/>
        </w:tc>
      </w:tr>
      <w:tr w:rsidR="00751C7F" w:rsidTr="00751C7F">
        <w:trPr>
          <w:trHeight w:val="132"/>
        </w:trPr>
        <w:tc>
          <w:tcPr>
            <w:tcW w:w="586" w:type="dxa"/>
            <w:vMerge w:val="restart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1C7F" w:rsidRPr="00530283" w:rsidRDefault="00751C7F" w:rsidP="00751C7F">
            <w:r w:rsidRPr="00530283">
              <w:t>USLUGE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1C7F" w:rsidRDefault="00751C7F" w:rsidP="00751C7F"/>
        </w:tc>
      </w:tr>
      <w:tr w:rsidR="00751C7F" w:rsidTr="00751C7F">
        <w:trPr>
          <w:trHeight w:val="552"/>
        </w:trPr>
        <w:tc>
          <w:tcPr>
            <w:tcW w:w="586" w:type="dxa"/>
            <w:vMerge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51C7F" w:rsidRPr="00530283" w:rsidRDefault="00751C7F" w:rsidP="00751C7F">
            <w:r w:rsidRPr="00530283">
              <w:t xml:space="preserve">Predmet </w:t>
            </w:r>
          </w:p>
          <w:p w:rsidR="00751C7F" w:rsidRPr="00530283" w:rsidRDefault="00751C7F" w:rsidP="00751C7F">
            <w:r w:rsidRPr="00530283">
              <w:t>nabave</w:t>
            </w:r>
          </w:p>
        </w:tc>
        <w:tc>
          <w:tcPr>
            <w:tcW w:w="0" w:type="auto"/>
            <w:vMerge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1C7F" w:rsidRDefault="00751C7F" w:rsidP="00751C7F"/>
        </w:tc>
      </w:tr>
      <w:tr w:rsidR="00751C7F" w:rsidTr="00751C7F">
        <w:tc>
          <w:tcPr>
            <w:tcW w:w="586" w:type="dxa"/>
            <w:shd w:val="clear" w:color="auto" w:fill="auto"/>
          </w:tcPr>
          <w:p w:rsidR="00751C7F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751C7F" w:rsidRDefault="00751C7F" w:rsidP="00751C7F">
            <w:pPr>
              <w:rPr>
                <w:sz w:val="20"/>
                <w:szCs w:val="20"/>
              </w:rPr>
            </w:pPr>
          </w:p>
          <w:p w:rsidR="00751C7F" w:rsidRDefault="00751C7F" w:rsidP="00751C7F">
            <w:pPr>
              <w:rPr>
                <w:sz w:val="20"/>
                <w:szCs w:val="20"/>
              </w:rPr>
            </w:pPr>
          </w:p>
          <w:p w:rsidR="00751C7F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investicijskog održavanja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21,600,00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Bagatelna</w:t>
            </w:r>
          </w:p>
          <w:p w:rsidR="00751C7F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B1D24">
              <w:rPr>
                <w:sz w:val="20"/>
                <w:szCs w:val="20"/>
              </w:rPr>
              <w:t>abava</w:t>
            </w:r>
          </w:p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Kontinuirano </w:t>
            </w:r>
          </w:p>
          <w:p w:rsidR="00751C7F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tijekom godine</w:t>
            </w:r>
          </w:p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/>
        </w:tc>
      </w:tr>
      <w:tr w:rsidR="00751C7F" w:rsidTr="00751C7F">
        <w:tc>
          <w:tcPr>
            <w:tcW w:w="586" w:type="dxa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Komunalne </w:t>
            </w:r>
          </w:p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usluge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33234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1D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EB1D24"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Bagatelna</w:t>
            </w:r>
          </w:p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nabava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Kontinuirano </w:t>
            </w:r>
          </w:p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/>
        </w:tc>
      </w:tr>
      <w:tr w:rsidR="00751C7F" w:rsidTr="00751C7F">
        <w:tc>
          <w:tcPr>
            <w:tcW w:w="586" w:type="dxa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subjekti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12.668 490,99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/>
        </w:tc>
      </w:tr>
      <w:tr w:rsidR="00751C7F" w:rsidTr="00751C7F"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Uredski namještaj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25.600,00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Bagatelna nabava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/>
        </w:tc>
      </w:tr>
      <w:tr w:rsidR="00751C7F" w:rsidRPr="00EB1D24" w:rsidTr="00751C7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</w:tr>
      <w:tr w:rsidR="00751C7F" w:rsidTr="00751C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6707" w:type="dxa"/>
          <w:trHeight w:val="100"/>
        </w:trPr>
        <w:tc>
          <w:tcPr>
            <w:tcW w:w="337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51C7F" w:rsidRDefault="00751C7F" w:rsidP="00751C7F"/>
          <w:p w:rsidR="00751C7F" w:rsidRDefault="00751C7F" w:rsidP="00751C7F"/>
          <w:p w:rsidR="00751C7F" w:rsidRDefault="00751C7F" w:rsidP="00751C7F">
            <w:pPr>
              <w:ind w:left="-1244"/>
            </w:pPr>
            <w:r>
              <w:t xml:space="preserve">                          Ravnateljica:</w:t>
            </w:r>
          </w:p>
          <w:p w:rsidR="00751C7F" w:rsidRDefault="00751C7F" w:rsidP="00751C7F">
            <w:pPr>
              <w:tabs>
                <w:tab w:val="left" w:pos="40"/>
              </w:tabs>
              <w:ind w:left="-1244"/>
            </w:pPr>
            <w:r>
              <w:t xml:space="preserve">                   Milena </w:t>
            </w:r>
            <w:proofErr w:type="spellStart"/>
            <w:r>
              <w:t>Čemeljić</w:t>
            </w:r>
            <w:proofErr w:type="spellEnd"/>
            <w:r>
              <w:t>, prof.</w:t>
            </w:r>
          </w:p>
          <w:p w:rsidR="00751C7F" w:rsidRDefault="00751C7F" w:rsidP="00751C7F"/>
        </w:tc>
      </w:tr>
    </w:tbl>
    <w:p w:rsidR="00751C7F" w:rsidRDefault="00751C7F" w:rsidP="00751C7F"/>
    <w:p w:rsidR="00751C7F" w:rsidRDefault="00751C7F" w:rsidP="00751C7F"/>
    <w:p w:rsidR="004E13B4" w:rsidRDefault="004E13B4"/>
    <w:sectPr w:rsidR="004E13B4" w:rsidSect="00D94CF4">
      <w:pgSz w:w="12240" w:h="15840" w:code="1"/>
      <w:pgMar w:top="1440" w:right="1797" w:bottom="144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7F"/>
    <w:rsid w:val="004E13B4"/>
    <w:rsid w:val="0075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0BC4-216B-47FF-8976-9CB823F1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RACINOVODSTVO</dc:creator>
  <cp:keywords/>
  <dc:description/>
  <cp:lastModifiedBy>RACINOVODSTVO</cp:lastModifiedBy>
  <cp:revision>1</cp:revision>
  <dcterms:created xsi:type="dcterms:W3CDTF">2016-06-10T08:12:00Z</dcterms:created>
  <dcterms:modified xsi:type="dcterms:W3CDTF">2016-06-10T08:14:00Z</dcterms:modified>
</cp:coreProperties>
</file>