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FE" w:rsidRDefault="001F6D93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temelju čl. 64. Statuta Srednje škole Bartula Kašića Pag, uvažavajući odredbe čl. 52.</w:t>
      </w:r>
      <w:r w:rsidR="009B3222">
        <w:rPr>
          <w:rFonts w:ascii="Times New Roman" w:hAnsi="Times New Roman" w:cs="Times New Roman"/>
          <w:sz w:val="24"/>
          <w:szCs w:val="24"/>
          <w:lang w:val="hr-HR"/>
        </w:rPr>
        <w:t xml:space="preserve"> Zakona o proračunu („NN“, br. 87/08., 136/12. i 15/15.), a u vezi sa čl. 34. Zakona o fiskalnoj odgovornosti („NN“, br. 111/18.) i čl. 7. Uredbe o sastavljanju i predaji Izjave o fiskalnoj odgovornosti i izvještaja o primjeni fiskalnih pravila („NN“, 95/</w:t>
      </w:r>
      <w:r w:rsidR="00485BA8">
        <w:rPr>
          <w:rFonts w:ascii="Times New Roman" w:hAnsi="Times New Roman" w:cs="Times New Roman"/>
          <w:sz w:val="24"/>
          <w:szCs w:val="24"/>
          <w:lang w:val="hr-HR"/>
        </w:rPr>
        <w:t>19.), Školski odbor Srednje škole Bartula Kašića Pag, na sjednici održanoj 9. ožujka 2020. godine donio je</w:t>
      </w:r>
    </w:p>
    <w:p w:rsidR="00485BA8" w:rsidRDefault="00485BA8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85BA8" w:rsidRPr="00485BA8" w:rsidRDefault="00485BA8" w:rsidP="00485BA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</w:t>
      </w:r>
      <w:r w:rsidRPr="00485BA8">
        <w:rPr>
          <w:rFonts w:ascii="Times New Roman" w:hAnsi="Times New Roman" w:cs="Times New Roman"/>
          <w:b/>
          <w:sz w:val="24"/>
          <w:szCs w:val="24"/>
          <w:lang w:val="hr-HR"/>
        </w:rPr>
        <w:t>PRAVILNIK</w:t>
      </w:r>
    </w:p>
    <w:p w:rsidR="00485BA8" w:rsidRDefault="00485BA8" w:rsidP="00485BA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85BA8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485BA8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O OSTVARIVANJU I KORIŠTENJU VLASTITIH PRIHODA</w:t>
      </w:r>
    </w:p>
    <w:p w:rsidR="00485BA8" w:rsidRDefault="00485BA8" w:rsidP="00485BA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9658D" w:rsidRDefault="00485BA8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</w:t>
      </w:r>
      <w:r w:rsidRPr="00485BA8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C405B4" w:rsidRDefault="0089658D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Ovim Pravilnikom o ostvarivanju i korištenju vlastitih prihoda (u daljnjem tekstu: Pravilnik) utvrđuje se način ostvarivanja i korištenja vlastitih prihoda Srednje škole Bartula Kašića Pag (u daljnjem tekstu: Škola) </w:t>
      </w:r>
      <w:r w:rsidR="00C405B4">
        <w:rPr>
          <w:rFonts w:ascii="Times New Roman" w:hAnsi="Times New Roman" w:cs="Times New Roman"/>
          <w:sz w:val="24"/>
          <w:szCs w:val="24"/>
          <w:lang w:val="hr-HR"/>
        </w:rPr>
        <w:t>odnosno prihoda koje Škola ostvaruje od obavljanja poslova na tržištu i u tržišnim uvjetima koji se ne financira iz proračuna.</w:t>
      </w:r>
    </w:p>
    <w:p w:rsidR="000C4FC6" w:rsidRDefault="00C405B4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Odlukom o izvršavanju proračuna Zadarske županije, vlastiti prihodi planiraju se u Županijskom proračunu i uplaćuju u </w:t>
      </w:r>
      <w:r w:rsidR="000C4FC6">
        <w:rPr>
          <w:rFonts w:ascii="Times New Roman" w:hAnsi="Times New Roman" w:cs="Times New Roman"/>
          <w:sz w:val="24"/>
          <w:szCs w:val="24"/>
          <w:lang w:val="hr-HR"/>
        </w:rPr>
        <w:t>Proračun.</w:t>
      </w: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Članak 2.</w:t>
      </w: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Odredbe ovog Pravilnika ne odnose se na namjenske prihode i primitke: pomoći, donacije, prihode za posebne namjene, prihode od prodaje ili zamjene imovine u vlasništvu države, odnosno JLP(R)S i naknade s naslova osiguranja.</w:t>
      </w: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Članak 3.</w:t>
      </w:r>
    </w:p>
    <w:p w:rsidR="000C4FC6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Škola može ostvariti prihode od:</w:t>
      </w:r>
    </w:p>
    <w:p w:rsidR="000C4FC6" w:rsidRDefault="000C4FC6" w:rsidP="000C4F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davanja u zakup i na privremeno korištenje prostora i opreme,</w:t>
      </w:r>
    </w:p>
    <w:p w:rsidR="000C4FC6" w:rsidRDefault="000C4FC6" w:rsidP="000C4FC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prodaje proizvoda učeničke zadruge „Slani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škoj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:rsidR="000C4FC6" w:rsidRDefault="000C4FC6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C4FC6" w:rsidRDefault="000C4FC6" w:rsidP="000C4FC6">
      <w:pPr>
        <w:ind w:left="36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Članak 4.</w:t>
      </w:r>
    </w:p>
    <w:p w:rsidR="000C4FC6" w:rsidRDefault="000C4FC6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Školi se vodi evidencija o sklopljenim ugovorima za vlastite prihode, a nadzor i naplata vlastitih prihoda vodi se prema Proceduri praćenja i naplate prihoda i primitaka Škole.</w:t>
      </w:r>
    </w:p>
    <w:p w:rsidR="000C4FC6" w:rsidRDefault="000C4FC6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C4FC6" w:rsidRDefault="000C4FC6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115B" w:rsidRDefault="00C6115B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Članak 5.</w:t>
      </w:r>
    </w:p>
    <w:p w:rsidR="00C6115B" w:rsidRDefault="00C6115B" w:rsidP="000C4FC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Ostvareni vlastiti prihodi, ukoliko osnivač Škole – Zadarska županija svojom odlukom drugačije ne odluči, koriste se za podmirenje sljedećih rashoda:</w:t>
      </w:r>
    </w:p>
    <w:p w:rsidR="00C6115B" w:rsidRDefault="00C6115B" w:rsidP="00C611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skupina 32 – materijalni rashodi,</w:t>
      </w:r>
    </w:p>
    <w:p w:rsidR="00C6115B" w:rsidRDefault="00C6115B" w:rsidP="00C611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skupina 42 – rashodi za nabavu proizvedene dugotrajne imovine.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115B" w:rsidRDefault="00C6115B" w:rsidP="00C6115B">
      <w:pPr>
        <w:ind w:left="36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Vlastiti prihodi ostvareni tijekom jedne kalendarske godine koji se ne utroše za podmirenje troškova iz čl. 5. ovog Pravilnika nastalih u toj kalendarskoj godini, rasporedit će se u sljedećoj kalendarskoj godini za podmirenje troškova temeljem odluke Školskog odbora o raspodjeli rezultata donesene na prijedlog ravnatelja.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Članak 7.</w:t>
      </w:r>
    </w:p>
    <w:p w:rsidR="00C6115B" w:rsidRDefault="00C6115B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Ovaj Pravilnik stupa na snagu osmog dana od dana objave na oglasnoj ploči Škole.</w:t>
      </w:r>
    </w:p>
    <w:p w:rsidR="00C6115B" w:rsidRDefault="00C6115B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Pravilnik objavit će se </w:t>
      </w:r>
      <w:r w:rsidR="009667B7">
        <w:rPr>
          <w:rFonts w:ascii="Times New Roman" w:hAnsi="Times New Roman" w:cs="Times New Roman"/>
          <w:sz w:val="24"/>
          <w:szCs w:val="24"/>
          <w:lang w:val="hr-HR"/>
        </w:rPr>
        <w:t>na mrežnim stranicama Škole.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Predsjednica Školskog odbora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Sanja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Maržić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prof.</w:t>
      </w:r>
      <w:r w:rsidR="00E86377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003-05-01/20-01/</w:t>
      </w:r>
      <w:r w:rsidR="00396CCD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2198-1-68-01-20-01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Pag, 9. ožujka 2020. 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Pravilnik objavljen je na oglasnoj ploči </w:t>
      </w:r>
      <w:r w:rsidR="00E86377">
        <w:rPr>
          <w:rFonts w:ascii="Times New Roman" w:hAnsi="Times New Roman" w:cs="Times New Roman"/>
          <w:sz w:val="24"/>
          <w:szCs w:val="24"/>
          <w:lang w:val="hr-HR"/>
        </w:rPr>
        <w:t>Škole dana 10. ožujka 2020.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stupa na </w:t>
      </w:r>
      <w:r w:rsidR="00E86377">
        <w:rPr>
          <w:rFonts w:ascii="Times New Roman" w:hAnsi="Times New Roman" w:cs="Times New Roman"/>
          <w:sz w:val="24"/>
          <w:szCs w:val="24"/>
          <w:lang w:val="hr-HR"/>
        </w:rPr>
        <w:t>snagu dana 18. ožujka 2020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.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Ravnateljica:</w:t>
      </w:r>
    </w:p>
    <w:p w:rsidR="009667B7" w:rsidRDefault="009667B7" w:rsidP="00C6115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Marija Pećirko, prof.</w:t>
      </w:r>
      <w:r w:rsidR="00E86377">
        <w:rPr>
          <w:rFonts w:ascii="Times New Roman" w:hAnsi="Times New Roman" w:cs="Times New Roman"/>
          <w:sz w:val="24"/>
          <w:szCs w:val="24"/>
          <w:lang w:val="hr-HR"/>
        </w:rPr>
        <w:t>, v.r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115B" w:rsidRPr="00C6115B" w:rsidRDefault="00C6115B" w:rsidP="00C6115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58D" w:rsidRPr="00485BA8" w:rsidRDefault="000C4FC6" w:rsidP="00485BA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</w:t>
      </w:r>
      <w:r w:rsidR="00C405B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965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89658D" w:rsidRPr="00485B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A9D"/>
    <w:multiLevelType w:val="hybridMultilevel"/>
    <w:tmpl w:val="02166B80"/>
    <w:lvl w:ilvl="0" w:tplc="08BEC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DA"/>
    <w:rsid w:val="000C4FC6"/>
    <w:rsid w:val="001F6D93"/>
    <w:rsid w:val="00396CCD"/>
    <w:rsid w:val="00485BA8"/>
    <w:rsid w:val="0089658D"/>
    <w:rsid w:val="008B36FE"/>
    <w:rsid w:val="009667B7"/>
    <w:rsid w:val="009B3222"/>
    <w:rsid w:val="00AD59DA"/>
    <w:rsid w:val="00C405B4"/>
    <w:rsid w:val="00C6115B"/>
    <w:rsid w:val="00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34B2"/>
  <w15:chartTrackingRefBased/>
  <w15:docId w15:val="{76279772-6DF4-4F6C-8050-EC0815C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4F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2021-02-25T07:35:00Z</cp:lastPrinted>
  <dcterms:created xsi:type="dcterms:W3CDTF">2021-02-12T08:26:00Z</dcterms:created>
  <dcterms:modified xsi:type="dcterms:W3CDTF">2021-02-25T10:57:00Z</dcterms:modified>
</cp:coreProperties>
</file>